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黑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附件一：  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博士研究生国家奖学金名额分配及任务分工</w:t>
      </w:r>
    </w:p>
    <w:tbl>
      <w:tblPr>
        <w:tblStyle w:val="2"/>
        <w:tblW w:w="8682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1200"/>
        <w:gridCol w:w="2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研究生培养单位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河北医科大学基础医学院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河北医科大学药学院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河北医科大学公共卫生学院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由公共卫生学院牵头组织评选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河北省疾病预防控制中心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河北医科大学法医学院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河北医科大学中西医结合学院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由中西医结合学院牵头组织评选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河北以岭医院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河北医科大学第二医院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河北医科大学第三医院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河北医科大学第四医院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河北医科大学第一医院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由第一医院牵头组织评选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河北省人民医院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联勤保障部队第九八〇医院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石家庄市第一医院</w:t>
            </w: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2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学术学位硕士研究生（含药学、公共卫生专硕）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国家奖学金名额分配及任务分工</w:t>
      </w:r>
    </w:p>
    <w:tbl>
      <w:tblPr>
        <w:tblStyle w:val="2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1"/>
        <w:gridCol w:w="1110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研究生培养单位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河北医科大学基础医学院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由基础医学院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河北医科大学法医学院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河北医科大学药学院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由药学院牵头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河北医科大学中西医结合学院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河北以岭医院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河北医科大学公共卫生学院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由公共卫生学院牵头组织评选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河北省疾病预防控制中心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河北医科大学护理学院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河北医科大学第一医院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由第一医院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石家庄市第一医院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秦皇岛市第一医院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河北省眼科医院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河北医科大学第二医院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由第二医院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河北省人民医院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河北省儿童医院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石家庄市第四医院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河北医科大学第三医院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由第三医院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河北医科大学口腔医学院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联勤保障部队第九八〇医院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河北医科大学第四医院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由第四医院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保定市第一中心医院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北京市垂杨柳医院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上海市浦东医院 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专业学位硕士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研究生国家奖学金名额分配及任务分工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center"/>
        <w:rPr>
          <w:rFonts w:hint="eastAsia" w:ascii="Times New Roman" w:hAnsi="Times New Roman" w:eastAsia="黑体" w:cs="Times New Roman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810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  <w:gridCol w:w="1320"/>
        <w:gridCol w:w="2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研究生培养单位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名额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任务分工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河北医科大学第一医院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河北医科大学第二医院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河北医科大学第三医院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河北医科大学第四医院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河北医科大学口腔医学院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石家庄市第一医院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由石家庄市第一医院牵头组织评选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石家庄市第四医院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秦皇岛市第一医院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保定市第一中心医院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唐山市工人医院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邯郸市中心医院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河北省儿童医院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河北省眼科医院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由衡水市人民医院牵头组织评选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衡水市人民医院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E84245-55C6-4C4B-9850-AE0C7D5B4A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E0ED79A-610D-4042-8174-952E8D5D4A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6FF3C20-F7B3-47C3-98A3-6A98726C944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8C8B50F-A212-4349-BA9E-84CDD0631A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C0C8E5D-B692-4E2E-B9E2-ECD0FC0A26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Dc3MGI3ZjZlYTliYzNiNzNmMTllZjY2OWZmZjIifQ=="/>
  </w:docVars>
  <w:rsids>
    <w:rsidRoot w:val="00000000"/>
    <w:rsid w:val="035E5F01"/>
    <w:rsid w:val="0D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2023-09-22T07:29:00Z</dcterms:created>
  <dc:creator>dell</dc:creator>
  <cp:lastModifiedBy>No Reflection</cp:lastModifiedBy>
  <dcterms:modified xsi:type="dcterms:W3CDTF">2023-09-22T10:49:37Z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F563F5ADA70E42F3A05E65C37CB56B40_12</vt:lpwstr>
  </property>
</Properties>
</file>